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5D4" w:rsidRPr="004F75D4" w:rsidRDefault="004F75D4" w:rsidP="004F75D4">
      <w:pPr>
        <w:jc w:val="center"/>
        <w:rPr>
          <w:rFonts w:ascii="Times New Roman" w:hAnsi="Times New Roman" w:cs="Times New Roman"/>
          <w:b/>
          <w:sz w:val="28"/>
          <w:szCs w:val="28"/>
        </w:rPr>
      </w:pPr>
      <w:r w:rsidRPr="004F75D4">
        <w:rPr>
          <w:rFonts w:ascii="Times New Roman" w:hAnsi="Times New Roman" w:cs="Times New Roman"/>
          <w:b/>
          <w:sz w:val="28"/>
          <w:szCs w:val="28"/>
        </w:rPr>
        <w:t>Do Probiotics Reduce the Risk of NEC in Preterm Ne</w:t>
      </w:r>
      <w:bookmarkStart w:id="0" w:name="_GoBack"/>
      <w:bookmarkEnd w:id="0"/>
      <w:r w:rsidRPr="004F75D4">
        <w:rPr>
          <w:rFonts w:ascii="Times New Roman" w:hAnsi="Times New Roman" w:cs="Times New Roman"/>
          <w:b/>
          <w:sz w:val="28"/>
          <w:szCs w:val="28"/>
        </w:rPr>
        <w:t>onates?</w:t>
      </w:r>
      <w:r w:rsidRPr="004F75D4">
        <w:rPr>
          <w:rFonts w:ascii="Times New Roman" w:hAnsi="Times New Roman" w:cs="Times New Roman"/>
          <w:b/>
          <w:sz w:val="28"/>
          <w:szCs w:val="28"/>
        </w:rPr>
        <w:br/>
        <w:t>May, 2013</w:t>
      </w:r>
    </w:p>
    <w:p w:rsidR="008453BD" w:rsidRPr="004F75D4" w:rsidRDefault="00B57857" w:rsidP="004F75D4">
      <w:pPr>
        <w:jc w:val="center"/>
        <w:rPr>
          <w:rFonts w:ascii="Times New Roman" w:hAnsi="Times New Roman" w:cs="Times New Roman"/>
          <w:sz w:val="24"/>
          <w:szCs w:val="24"/>
        </w:rPr>
      </w:pPr>
      <w:r w:rsidRPr="004F75D4">
        <w:rPr>
          <w:rFonts w:ascii="Times New Roman" w:hAnsi="Times New Roman" w:cs="Times New Roman"/>
          <w:sz w:val="24"/>
          <w:szCs w:val="24"/>
        </w:rPr>
        <w:t>Chaim Aron, D.O.</w:t>
      </w:r>
    </w:p>
    <w:p w:rsidR="00B57857" w:rsidRDefault="00B57857">
      <w:pPr>
        <w:rPr>
          <w:rFonts w:ascii="Times New Roman" w:hAnsi="Times New Roman" w:cs="Times New Roman"/>
          <w:sz w:val="24"/>
          <w:szCs w:val="24"/>
        </w:rPr>
      </w:pPr>
      <w:r>
        <w:rPr>
          <w:rFonts w:ascii="Times New Roman" w:hAnsi="Times New Roman" w:cs="Times New Roman"/>
          <w:sz w:val="24"/>
          <w:szCs w:val="24"/>
        </w:rPr>
        <w:t xml:space="preserve">Necrotizing </w:t>
      </w:r>
      <w:proofErr w:type="spellStart"/>
      <w:r>
        <w:rPr>
          <w:rFonts w:ascii="Times New Roman" w:hAnsi="Times New Roman" w:cs="Times New Roman"/>
          <w:sz w:val="24"/>
          <w:szCs w:val="24"/>
        </w:rPr>
        <w:t>enterocolitis</w:t>
      </w:r>
      <w:proofErr w:type="spellEnd"/>
      <w:r w:rsidR="00AE27DE">
        <w:rPr>
          <w:rFonts w:ascii="Times New Roman" w:hAnsi="Times New Roman" w:cs="Times New Roman"/>
          <w:sz w:val="24"/>
          <w:szCs w:val="24"/>
        </w:rPr>
        <w:t xml:space="preserve"> </w:t>
      </w:r>
      <w:r w:rsidR="006E4E3E">
        <w:rPr>
          <w:rFonts w:ascii="Times New Roman" w:hAnsi="Times New Roman" w:cs="Times New Roman"/>
          <w:sz w:val="24"/>
          <w:szCs w:val="24"/>
        </w:rPr>
        <w:t>(NEC)</w:t>
      </w:r>
      <w:r>
        <w:rPr>
          <w:rFonts w:ascii="Times New Roman" w:hAnsi="Times New Roman" w:cs="Times New Roman"/>
          <w:sz w:val="24"/>
          <w:szCs w:val="24"/>
        </w:rPr>
        <w:t xml:space="preserve"> is the most common gastrointestinal emergency that occurs in neonates, affecting 10% of very low birth weight preterm infants.  NEC can lead to long term </w:t>
      </w:r>
      <w:proofErr w:type="spellStart"/>
      <w:r w:rsidR="00AE27DE" w:rsidRPr="00AE27DE">
        <w:rPr>
          <w:rFonts w:ascii="Times New Roman" w:hAnsi="Times New Roman" w:cs="Times New Roman"/>
          <w:sz w:val="24"/>
          <w:szCs w:val="24"/>
        </w:rPr>
        <w:t>sequelae</w:t>
      </w:r>
      <w:proofErr w:type="spellEnd"/>
      <w:r w:rsidR="00AE27DE">
        <w:rPr>
          <w:rFonts w:ascii="Times New Roman" w:hAnsi="Times New Roman" w:cs="Times New Roman"/>
          <w:sz w:val="24"/>
          <w:szCs w:val="24"/>
        </w:rPr>
        <w:t xml:space="preserve"> </w:t>
      </w:r>
      <w:r>
        <w:rPr>
          <w:rFonts w:ascii="Times New Roman" w:hAnsi="Times New Roman" w:cs="Times New Roman"/>
          <w:sz w:val="24"/>
          <w:szCs w:val="24"/>
        </w:rPr>
        <w:t xml:space="preserve">such as short gut syndrome secondary to </w:t>
      </w:r>
      <w:r w:rsidR="00AE27DE">
        <w:rPr>
          <w:rFonts w:ascii="Times New Roman" w:hAnsi="Times New Roman" w:cs="Times New Roman"/>
          <w:sz w:val="24"/>
          <w:szCs w:val="24"/>
        </w:rPr>
        <w:t>intestinal</w:t>
      </w:r>
      <w:r>
        <w:rPr>
          <w:rFonts w:ascii="Times New Roman" w:hAnsi="Times New Roman" w:cs="Times New Roman"/>
          <w:sz w:val="24"/>
          <w:szCs w:val="24"/>
        </w:rPr>
        <w:t xml:space="preserve"> surgeries, as well as long term developmental delays. Probiotics are </w:t>
      </w:r>
      <w:r w:rsidR="00AE27DE">
        <w:rPr>
          <w:rFonts w:ascii="Times New Roman" w:hAnsi="Times New Roman" w:cs="Times New Roman"/>
          <w:sz w:val="24"/>
          <w:szCs w:val="24"/>
        </w:rPr>
        <w:t>an oral supplement that has</w:t>
      </w:r>
      <w:r w:rsidR="006E4E3E">
        <w:rPr>
          <w:rFonts w:ascii="Times New Roman" w:hAnsi="Times New Roman" w:cs="Times New Roman"/>
          <w:sz w:val="24"/>
          <w:szCs w:val="24"/>
        </w:rPr>
        <w:t xml:space="preserve"> been show</w:t>
      </w:r>
      <w:r w:rsidR="00AE27DE">
        <w:rPr>
          <w:rFonts w:ascii="Times New Roman" w:hAnsi="Times New Roman" w:cs="Times New Roman"/>
          <w:sz w:val="24"/>
          <w:szCs w:val="24"/>
        </w:rPr>
        <w:t>n to positively alter</w:t>
      </w:r>
      <w:r w:rsidR="006E4E3E">
        <w:rPr>
          <w:rFonts w:ascii="Times New Roman" w:hAnsi="Times New Roman" w:cs="Times New Roman"/>
          <w:sz w:val="24"/>
          <w:szCs w:val="24"/>
        </w:rPr>
        <w:t xml:space="preserve"> the </w:t>
      </w:r>
      <w:proofErr w:type="spellStart"/>
      <w:r w:rsidR="006E4E3E">
        <w:rPr>
          <w:rFonts w:ascii="Times New Roman" w:hAnsi="Times New Roman" w:cs="Times New Roman"/>
          <w:sz w:val="24"/>
          <w:szCs w:val="24"/>
        </w:rPr>
        <w:t>microbiota</w:t>
      </w:r>
      <w:proofErr w:type="spellEnd"/>
      <w:r w:rsidR="006E4E3E">
        <w:rPr>
          <w:rFonts w:ascii="Times New Roman" w:hAnsi="Times New Roman" w:cs="Times New Roman"/>
          <w:sz w:val="24"/>
          <w:szCs w:val="24"/>
        </w:rPr>
        <w:t xml:space="preserve"> of the preterm neonate, and in animal models have reduced NEC like lesions. A literature search was done to answer the PICO question “</w:t>
      </w:r>
      <w:r w:rsidR="006E4E3E">
        <w:rPr>
          <w:rFonts w:ascii="Times New Roman" w:hAnsi="Times New Roman" w:cs="Times New Roman"/>
          <w:i/>
          <w:sz w:val="24"/>
          <w:szCs w:val="24"/>
        </w:rPr>
        <w:t xml:space="preserve">Do probiotics reduce the risk of NEC in preterm neonates”. </w:t>
      </w:r>
      <w:r w:rsidR="006E4E3E">
        <w:rPr>
          <w:rFonts w:ascii="Times New Roman" w:hAnsi="Times New Roman" w:cs="Times New Roman"/>
          <w:sz w:val="24"/>
          <w:szCs w:val="24"/>
        </w:rPr>
        <w:t xml:space="preserve">Search terms were “Probiotics” and “Necrotizing </w:t>
      </w:r>
      <w:proofErr w:type="spellStart"/>
      <w:r w:rsidR="006E4E3E">
        <w:rPr>
          <w:rFonts w:ascii="Times New Roman" w:hAnsi="Times New Roman" w:cs="Times New Roman"/>
          <w:sz w:val="24"/>
          <w:szCs w:val="24"/>
        </w:rPr>
        <w:t>enterocolitis</w:t>
      </w:r>
      <w:proofErr w:type="spellEnd"/>
      <w:r w:rsidR="006E4E3E">
        <w:rPr>
          <w:rFonts w:ascii="Times New Roman" w:hAnsi="Times New Roman" w:cs="Times New Roman"/>
          <w:sz w:val="24"/>
          <w:szCs w:val="24"/>
        </w:rPr>
        <w:t xml:space="preserve">” with limits being English language, and </w:t>
      </w:r>
      <w:r w:rsidR="00AE27DE">
        <w:rPr>
          <w:rFonts w:ascii="Times New Roman" w:hAnsi="Times New Roman" w:cs="Times New Roman"/>
          <w:sz w:val="24"/>
          <w:szCs w:val="24"/>
        </w:rPr>
        <w:t>infants’:</w:t>
      </w:r>
      <w:r w:rsidR="006E4E3E">
        <w:rPr>
          <w:rFonts w:ascii="Times New Roman" w:hAnsi="Times New Roman" w:cs="Times New Roman"/>
          <w:sz w:val="24"/>
          <w:szCs w:val="24"/>
        </w:rPr>
        <w:t xml:space="preserve"> birth to 23 months, using</w:t>
      </w:r>
      <w:r w:rsidR="00AE27DE">
        <w:rPr>
          <w:rFonts w:ascii="Times New Roman" w:hAnsi="Times New Roman" w:cs="Times New Roman"/>
          <w:sz w:val="24"/>
          <w:szCs w:val="24"/>
        </w:rPr>
        <w:t xml:space="preserve"> the</w:t>
      </w:r>
      <w:r w:rsidR="006E4E3E">
        <w:rPr>
          <w:rFonts w:ascii="Times New Roman" w:hAnsi="Times New Roman" w:cs="Times New Roman"/>
          <w:sz w:val="24"/>
          <w:szCs w:val="24"/>
        </w:rPr>
        <w:t xml:space="preserve"> Cochrane,</w:t>
      </w:r>
      <w:r w:rsidR="00AE27DE">
        <w:rPr>
          <w:rFonts w:ascii="Times New Roman" w:hAnsi="Times New Roman" w:cs="Times New Roman"/>
          <w:sz w:val="24"/>
          <w:szCs w:val="24"/>
        </w:rPr>
        <w:t xml:space="preserve"> Pub Med and Mesh databases. Four articles were the</w:t>
      </w:r>
      <w:r w:rsidR="006E4E3E">
        <w:rPr>
          <w:rFonts w:ascii="Times New Roman" w:hAnsi="Times New Roman" w:cs="Times New Roman"/>
          <w:sz w:val="24"/>
          <w:szCs w:val="24"/>
        </w:rPr>
        <w:t xml:space="preserve">n </w:t>
      </w:r>
      <w:r w:rsidR="00AE27DE">
        <w:rPr>
          <w:rFonts w:ascii="Times New Roman" w:hAnsi="Times New Roman" w:cs="Times New Roman"/>
          <w:sz w:val="24"/>
          <w:szCs w:val="24"/>
        </w:rPr>
        <w:t>critically appraised including two</w:t>
      </w:r>
      <w:r w:rsidR="006E4E3E">
        <w:rPr>
          <w:rFonts w:ascii="Times New Roman" w:hAnsi="Times New Roman" w:cs="Times New Roman"/>
          <w:sz w:val="24"/>
          <w:szCs w:val="24"/>
        </w:rPr>
        <w:t xml:space="preserve"> randomized control trials, a Cochrane review, and a retrospective cohort study. The two RCT</w:t>
      </w:r>
      <w:r w:rsidR="00AE27DE">
        <w:rPr>
          <w:rFonts w:ascii="Times New Roman" w:hAnsi="Times New Roman" w:cs="Times New Roman"/>
          <w:sz w:val="24"/>
          <w:szCs w:val="24"/>
        </w:rPr>
        <w:t>’s</w:t>
      </w:r>
      <w:r w:rsidR="006E4E3E">
        <w:rPr>
          <w:rFonts w:ascii="Times New Roman" w:hAnsi="Times New Roman" w:cs="Times New Roman"/>
          <w:sz w:val="24"/>
          <w:szCs w:val="24"/>
        </w:rPr>
        <w:t xml:space="preserve"> and one retrospective cohort study all used slightl</w:t>
      </w:r>
      <w:r w:rsidR="00040A1B">
        <w:rPr>
          <w:rFonts w:ascii="Times New Roman" w:hAnsi="Times New Roman" w:cs="Times New Roman"/>
          <w:sz w:val="24"/>
          <w:szCs w:val="24"/>
        </w:rPr>
        <w:t>y different methodology and</w:t>
      </w:r>
      <w:r w:rsidR="006E4E3E">
        <w:rPr>
          <w:rFonts w:ascii="Times New Roman" w:hAnsi="Times New Roman" w:cs="Times New Roman"/>
          <w:sz w:val="24"/>
          <w:szCs w:val="24"/>
        </w:rPr>
        <w:t xml:space="preserve"> different strains of probiotics,</w:t>
      </w:r>
      <w:r w:rsidR="00040A1B">
        <w:rPr>
          <w:rFonts w:ascii="Times New Roman" w:hAnsi="Times New Roman" w:cs="Times New Roman"/>
          <w:sz w:val="24"/>
          <w:szCs w:val="24"/>
        </w:rPr>
        <w:t xml:space="preserve"> different</w:t>
      </w:r>
      <w:r w:rsidR="006E4E3E">
        <w:rPr>
          <w:rFonts w:ascii="Times New Roman" w:hAnsi="Times New Roman" w:cs="Times New Roman"/>
          <w:sz w:val="24"/>
          <w:szCs w:val="24"/>
        </w:rPr>
        <w:t xml:space="preserve"> dosing, and studied different secondary factors, however all showed a reduction in NEC with the use of probiotics. The Cochrane review</w:t>
      </w:r>
      <w:r w:rsidR="00040A1B">
        <w:rPr>
          <w:rFonts w:ascii="Times New Roman" w:hAnsi="Times New Roman" w:cs="Times New Roman"/>
          <w:sz w:val="24"/>
          <w:szCs w:val="24"/>
        </w:rPr>
        <w:t xml:space="preserve"> of 2700 neonates</w:t>
      </w:r>
      <w:r w:rsidR="006E4E3E">
        <w:rPr>
          <w:rFonts w:ascii="Times New Roman" w:hAnsi="Times New Roman" w:cs="Times New Roman"/>
          <w:sz w:val="24"/>
          <w:szCs w:val="24"/>
        </w:rPr>
        <w:t xml:space="preserve"> suggests that a change in practice, to </w:t>
      </w:r>
      <w:r w:rsidR="00040A1B">
        <w:rPr>
          <w:rFonts w:ascii="Times New Roman" w:hAnsi="Times New Roman" w:cs="Times New Roman"/>
          <w:sz w:val="24"/>
          <w:szCs w:val="24"/>
        </w:rPr>
        <w:t>administer</w:t>
      </w:r>
      <w:r w:rsidR="006E4E3E">
        <w:rPr>
          <w:rFonts w:ascii="Times New Roman" w:hAnsi="Times New Roman" w:cs="Times New Roman"/>
          <w:sz w:val="24"/>
          <w:szCs w:val="24"/>
        </w:rPr>
        <w:t xml:space="preserve"> probiotics is indicated</w:t>
      </w:r>
      <w:r w:rsidR="00AE27DE">
        <w:rPr>
          <w:rFonts w:ascii="Times New Roman" w:hAnsi="Times New Roman" w:cs="Times New Roman"/>
          <w:sz w:val="24"/>
          <w:szCs w:val="24"/>
        </w:rPr>
        <w:t xml:space="preserve">. At this time there is no set dose, type or duration of probiotic that is considered the gold standard to administer to neonates, and the safety and long term effects are not well studied at this time. In the future there need to be more studies looking at the long term outcomes of neonates that take probiotics, and the safety profile of this supplement need to be better explored. </w:t>
      </w:r>
    </w:p>
    <w:p w:rsidR="00AE27DE" w:rsidRDefault="00AE27DE">
      <w:pPr>
        <w:rPr>
          <w:rFonts w:ascii="Times New Roman" w:hAnsi="Times New Roman" w:cs="Times New Roman"/>
          <w:sz w:val="24"/>
          <w:szCs w:val="24"/>
        </w:rPr>
      </w:pPr>
      <w:r>
        <w:rPr>
          <w:rFonts w:ascii="Times New Roman" w:hAnsi="Times New Roman" w:cs="Times New Roman"/>
          <w:sz w:val="24"/>
          <w:szCs w:val="24"/>
        </w:rPr>
        <w:t xml:space="preserve">                                                                 </w:t>
      </w:r>
    </w:p>
    <w:p w:rsidR="00AE27DE" w:rsidRDefault="00AE27DE" w:rsidP="00AE27DE">
      <w:pPr>
        <w:ind w:left="3600" w:firstLine="720"/>
        <w:rPr>
          <w:rFonts w:ascii="Times New Roman" w:hAnsi="Times New Roman" w:cs="Times New Roman"/>
          <w:b/>
          <w:sz w:val="24"/>
          <w:szCs w:val="24"/>
        </w:rPr>
      </w:pPr>
      <w:r w:rsidRPr="00AE27DE">
        <w:rPr>
          <w:rFonts w:ascii="Times New Roman" w:hAnsi="Times New Roman" w:cs="Times New Roman"/>
          <w:b/>
          <w:sz w:val="24"/>
          <w:szCs w:val="24"/>
        </w:rPr>
        <w:t>References</w:t>
      </w:r>
    </w:p>
    <w:p w:rsidR="004B28BD" w:rsidRPr="00B85488" w:rsidRDefault="004B28BD" w:rsidP="004B28BD">
      <w:pPr>
        <w:pStyle w:val="ListParagraph"/>
        <w:numPr>
          <w:ilvl w:val="0"/>
          <w:numId w:val="1"/>
        </w:numPr>
        <w:textAlignment w:val="baseline"/>
        <w:rPr>
          <w:color w:val="000000"/>
        </w:rPr>
      </w:pPr>
      <w:proofErr w:type="spellStart"/>
      <w:r w:rsidRPr="00B85488">
        <w:rPr>
          <w:rFonts w:eastAsiaTheme="minorEastAsia"/>
          <w:bCs/>
          <w:color w:val="000000" w:themeColor="text1"/>
          <w:kern w:val="24"/>
        </w:rPr>
        <w:t>Lin,Hung-Chih</w:t>
      </w:r>
      <w:proofErr w:type="spellEnd"/>
      <w:r w:rsidRPr="00B85488">
        <w:rPr>
          <w:rFonts w:eastAsiaTheme="minorEastAsia"/>
          <w:bCs/>
          <w:color w:val="000000" w:themeColor="text1"/>
          <w:kern w:val="24"/>
        </w:rPr>
        <w:t xml:space="preserve"> “Oral Probiotics Prevent Necrotizing </w:t>
      </w:r>
      <w:proofErr w:type="spellStart"/>
      <w:r w:rsidRPr="00B85488">
        <w:rPr>
          <w:rFonts w:eastAsiaTheme="minorEastAsia"/>
          <w:bCs/>
          <w:color w:val="000000" w:themeColor="text1"/>
          <w:kern w:val="24"/>
        </w:rPr>
        <w:t>Enterocolitis</w:t>
      </w:r>
      <w:proofErr w:type="spellEnd"/>
      <w:r w:rsidRPr="00B85488">
        <w:rPr>
          <w:rFonts w:eastAsiaTheme="minorEastAsia"/>
          <w:bCs/>
          <w:color w:val="000000" w:themeColor="text1"/>
          <w:kern w:val="24"/>
        </w:rPr>
        <w:t xml:space="preserve"> in Very Low Birth Weight Preterm Infants: A Multicenter, Randomized, Controlled Trial”  </w:t>
      </w:r>
      <w:r w:rsidRPr="00B85488">
        <w:rPr>
          <w:rFonts w:eastAsiaTheme="minorEastAsia"/>
          <w:bCs/>
          <w:i/>
          <w:iCs/>
          <w:color w:val="000000" w:themeColor="text1"/>
          <w:kern w:val="24"/>
        </w:rPr>
        <w:t xml:space="preserve">Pediatrics </w:t>
      </w:r>
      <w:r w:rsidRPr="00B85488">
        <w:rPr>
          <w:rFonts w:eastAsiaTheme="minorEastAsia"/>
          <w:bCs/>
          <w:color w:val="000000" w:themeColor="text1"/>
          <w:kern w:val="24"/>
        </w:rPr>
        <w:t>2008;122;693</w:t>
      </w:r>
    </w:p>
    <w:p w:rsidR="004B28BD" w:rsidRPr="00B85488" w:rsidRDefault="004B28BD" w:rsidP="004B28BD">
      <w:pPr>
        <w:pStyle w:val="ListParagraph"/>
        <w:rPr>
          <w:color w:val="000000"/>
        </w:rPr>
      </w:pPr>
    </w:p>
    <w:p w:rsidR="004B28BD" w:rsidRPr="00B85488" w:rsidRDefault="005362DA" w:rsidP="004B28BD">
      <w:pPr>
        <w:pStyle w:val="ListParagraph"/>
        <w:numPr>
          <w:ilvl w:val="0"/>
          <w:numId w:val="1"/>
        </w:numPr>
        <w:rPr>
          <w:color w:val="000000"/>
        </w:rPr>
      </w:pPr>
      <w:r>
        <w:rPr>
          <w:rFonts w:eastAsiaTheme="minorEastAsia"/>
          <w:bCs/>
          <w:iCs/>
          <w:color w:val="000000" w:themeColor="text1"/>
          <w:kern w:val="24"/>
        </w:rPr>
        <w:t xml:space="preserve">Hunter, Chelsea </w:t>
      </w:r>
      <w:r w:rsidR="004B28BD" w:rsidRPr="00B85488">
        <w:rPr>
          <w:rFonts w:eastAsiaTheme="minorEastAsia"/>
          <w:bCs/>
          <w:i/>
          <w:iCs/>
          <w:color w:val="000000" w:themeColor="text1"/>
          <w:kern w:val="24"/>
        </w:rPr>
        <w:t xml:space="preserve"> “</w:t>
      </w:r>
      <w:r w:rsidR="004B28BD" w:rsidRPr="005425B9">
        <w:rPr>
          <w:rFonts w:eastAsiaTheme="minorEastAsia"/>
          <w:bCs/>
          <w:iCs/>
          <w:color w:val="000000" w:themeColor="text1"/>
          <w:kern w:val="24"/>
        </w:rPr>
        <w:t xml:space="preserve">Effect of routine probiotic, Lactobacillus </w:t>
      </w:r>
      <w:proofErr w:type="spellStart"/>
      <w:r w:rsidR="004B28BD" w:rsidRPr="005425B9">
        <w:rPr>
          <w:rFonts w:eastAsiaTheme="minorEastAsia"/>
          <w:bCs/>
          <w:iCs/>
          <w:color w:val="000000" w:themeColor="text1"/>
          <w:kern w:val="24"/>
        </w:rPr>
        <w:t>reuteri</w:t>
      </w:r>
      <w:proofErr w:type="spellEnd"/>
      <w:r w:rsidR="004B28BD" w:rsidRPr="005425B9">
        <w:rPr>
          <w:rFonts w:eastAsiaTheme="minorEastAsia"/>
          <w:bCs/>
          <w:iCs/>
          <w:color w:val="000000" w:themeColor="text1"/>
          <w:kern w:val="24"/>
        </w:rPr>
        <w:t xml:space="preserve"> DSM 17938, use on rates of necrotizing </w:t>
      </w:r>
      <w:proofErr w:type="spellStart"/>
      <w:r w:rsidR="004B28BD" w:rsidRPr="005425B9">
        <w:rPr>
          <w:rFonts w:eastAsiaTheme="minorEastAsia"/>
          <w:bCs/>
          <w:iCs/>
          <w:color w:val="000000" w:themeColor="text1"/>
          <w:kern w:val="24"/>
        </w:rPr>
        <w:t>enterocolitis</w:t>
      </w:r>
      <w:proofErr w:type="spellEnd"/>
      <w:r w:rsidR="004B28BD" w:rsidRPr="005425B9">
        <w:rPr>
          <w:rFonts w:eastAsiaTheme="minorEastAsia"/>
          <w:bCs/>
          <w:iCs/>
          <w:color w:val="000000" w:themeColor="text1"/>
          <w:kern w:val="24"/>
        </w:rPr>
        <w:t xml:space="preserve"> in neonates with </w:t>
      </w:r>
      <w:proofErr w:type="spellStart"/>
      <w:r w:rsidR="004B28BD" w:rsidRPr="005425B9">
        <w:rPr>
          <w:rFonts w:eastAsiaTheme="minorEastAsia"/>
          <w:bCs/>
          <w:iCs/>
          <w:color w:val="000000" w:themeColor="text1"/>
          <w:kern w:val="24"/>
        </w:rPr>
        <w:t>birthweight</w:t>
      </w:r>
      <w:proofErr w:type="spellEnd"/>
      <w:r w:rsidR="004B28BD" w:rsidRPr="005425B9">
        <w:rPr>
          <w:rFonts w:eastAsiaTheme="minorEastAsia"/>
          <w:bCs/>
          <w:iCs/>
          <w:color w:val="000000" w:themeColor="text1"/>
          <w:kern w:val="24"/>
        </w:rPr>
        <w:t xml:space="preserve"> &lt;  1000 grams: a sequential analysis</w:t>
      </w:r>
      <w:r w:rsidR="004B28BD" w:rsidRPr="00B85488">
        <w:rPr>
          <w:rFonts w:eastAsiaTheme="minorEastAsia"/>
          <w:bCs/>
          <w:i/>
          <w:iCs/>
          <w:color w:val="000000" w:themeColor="text1"/>
          <w:kern w:val="24"/>
        </w:rPr>
        <w:t xml:space="preserve">” BMC Pediatrics 2012, 12:142 </w:t>
      </w:r>
      <w:r w:rsidR="004B28BD" w:rsidRPr="00B85488">
        <w:rPr>
          <w:rFonts w:eastAsiaTheme="minorEastAsia"/>
          <w:bCs/>
          <w:color w:val="000000" w:themeColor="text1"/>
          <w:kern w:val="24"/>
        </w:rPr>
        <w:t>http://www.biomedcentral.com/1471-2431/12/142</w:t>
      </w:r>
    </w:p>
    <w:p w:rsidR="004B28BD" w:rsidRPr="00B85488" w:rsidRDefault="004B28BD" w:rsidP="004B28BD">
      <w:pPr>
        <w:pStyle w:val="ListParagraph"/>
        <w:textAlignment w:val="baseline"/>
        <w:rPr>
          <w:color w:val="000000"/>
        </w:rPr>
      </w:pPr>
    </w:p>
    <w:p w:rsidR="004B28BD" w:rsidRPr="00B85488" w:rsidRDefault="004B28BD" w:rsidP="004B28BD">
      <w:pPr>
        <w:pStyle w:val="ListParagraph"/>
        <w:numPr>
          <w:ilvl w:val="0"/>
          <w:numId w:val="1"/>
        </w:numPr>
        <w:textAlignment w:val="baseline"/>
        <w:rPr>
          <w:color w:val="000000"/>
        </w:rPr>
      </w:pPr>
      <w:proofErr w:type="spellStart"/>
      <w:r w:rsidRPr="00B85488">
        <w:rPr>
          <w:rFonts w:eastAsiaTheme="minorEastAsia"/>
          <w:bCs/>
          <w:color w:val="000000" w:themeColor="text1"/>
          <w:kern w:val="24"/>
        </w:rPr>
        <w:t>Fernández-Carrocera</w:t>
      </w:r>
      <w:proofErr w:type="spellEnd"/>
      <w:r w:rsidRPr="00B85488">
        <w:rPr>
          <w:rFonts w:eastAsiaTheme="minorEastAsia"/>
          <w:bCs/>
          <w:color w:val="000000" w:themeColor="text1"/>
          <w:kern w:val="24"/>
        </w:rPr>
        <w:t xml:space="preserve"> LA  “Double-blind, </w:t>
      </w:r>
      <w:proofErr w:type="spellStart"/>
      <w:r w:rsidRPr="00B85488">
        <w:rPr>
          <w:rFonts w:eastAsiaTheme="minorEastAsia"/>
          <w:bCs/>
          <w:color w:val="000000" w:themeColor="text1"/>
          <w:kern w:val="24"/>
        </w:rPr>
        <w:t>randomised</w:t>
      </w:r>
      <w:proofErr w:type="spellEnd"/>
      <w:r w:rsidRPr="00B85488">
        <w:rPr>
          <w:rFonts w:eastAsiaTheme="minorEastAsia"/>
          <w:bCs/>
          <w:color w:val="000000" w:themeColor="text1"/>
          <w:kern w:val="24"/>
        </w:rPr>
        <w:t xml:space="preserve"> clinical assay to evaluate the efficacy of probiotics in preterm newborns weighing less than 1500 g in the prevention of </w:t>
      </w:r>
      <w:proofErr w:type="spellStart"/>
      <w:r w:rsidRPr="00B85488">
        <w:rPr>
          <w:rFonts w:eastAsiaTheme="minorEastAsia"/>
          <w:bCs/>
          <w:color w:val="000000" w:themeColor="text1"/>
          <w:kern w:val="24"/>
        </w:rPr>
        <w:t>necrotising</w:t>
      </w:r>
      <w:proofErr w:type="spellEnd"/>
      <w:r w:rsidRPr="00B85488">
        <w:rPr>
          <w:rFonts w:eastAsiaTheme="minorEastAsia"/>
          <w:bCs/>
          <w:color w:val="000000" w:themeColor="text1"/>
          <w:kern w:val="24"/>
        </w:rPr>
        <w:t xml:space="preserve"> </w:t>
      </w:r>
      <w:proofErr w:type="spellStart"/>
      <w:r w:rsidRPr="00B85488">
        <w:rPr>
          <w:rFonts w:eastAsiaTheme="minorEastAsia"/>
          <w:bCs/>
          <w:color w:val="000000" w:themeColor="text1"/>
          <w:kern w:val="24"/>
        </w:rPr>
        <w:t>enterocolitis</w:t>
      </w:r>
      <w:proofErr w:type="spellEnd"/>
      <w:r w:rsidRPr="00B85488">
        <w:rPr>
          <w:rFonts w:eastAsiaTheme="minorEastAsia"/>
          <w:bCs/>
          <w:color w:val="000000" w:themeColor="text1"/>
          <w:kern w:val="24"/>
        </w:rPr>
        <w:t xml:space="preserve">”, et al. </w:t>
      </w:r>
      <w:r w:rsidRPr="00B85488">
        <w:rPr>
          <w:rFonts w:eastAsiaTheme="minorEastAsia"/>
          <w:bCs/>
          <w:i/>
          <w:iCs/>
          <w:color w:val="000000" w:themeColor="text1"/>
          <w:kern w:val="24"/>
        </w:rPr>
        <w:t>Arch Dis Child Fetal Neonatal</w:t>
      </w:r>
      <w:r w:rsidRPr="00B85488">
        <w:rPr>
          <w:rFonts w:eastAsiaTheme="minorEastAsia"/>
          <w:bCs/>
          <w:color w:val="000000" w:themeColor="text1"/>
          <w:kern w:val="24"/>
        </w:rPr>
        <w:t xml:space="preserve"> Ed 2013;98:F5–F9</w:t>
      </w:r>
    </w:p>
    <w:p w:rsidR="004B28BD" w:rsidRPr="00B85488" w:rsidRDefault="004B28BD" w:rsidP="004B28BD">
      <w:pPr>
        <w:pStyle w:val="ListParagraph"/>
        <w:textAlignment w:val="baseline"/>
        <w:rPr>
          <w:color w:val="000000"/>
        </w:rPr>
      </w:pPr>
    </w:p>
    <w:p w:rsidR="004B28BD" w:rsidRPr="00B85488" w:rsidRDefault="005425B9" w:rsidP="004B28BD">
      <w:pPr>
        <w:pStyle w:val="ListParagraph"/>
        <w:numPr>
          <w:ilvl w:val="0"/>
          <w:numId w:val="1"/>
        </w:numPr>
        <w:textAlignment w:val="baseline"/>
        <w:rPr>
          <w:color w:val="000000"/>
        </w:rPr>
      </w:pPr>
      <w:proofErr w:type="spellStart"/>
      <w:r w:rsidRPr="00B85488">
        <w:rPr>
          <w:rFonts w:eastAsiaTheme="minorEastAsia"/>
          <w:bCs/>
          <w:color w:val="000000" w:themeColor="text1"/>
          <w:kern w:val="24"/>
        </w:rPr>
        <w:t>AlFaleh</w:t>
      </w:r>
      <w:proofErr w:type="spellEnd"/>
      <w:r w:rsidRPr="00B85488">
        <w:rPr>
          <w:rFonts w:eastAsiaTheme="minorEastAsia"/>
          <w:bCs/>
          <w:color w:val="000000" w:themeColor="text1"/>
          <w:kern w:val="24"/>
        </w:rPr>
        <w:t xml:space="preserve"> K, et al </w:t>
      </w:r>
      <w:r>
        <w:rPr>
          <w:rFonts w:eastAsiaTheme="minorEastAsia"/>
          <w:bCs/>
          <w:color w:val="000000" w:themeColor="text1"/>
          <w:kern w:val="24"/>
        </w:rPr>
        <w:t>“</w:t>
      </w:r>
      <w:r w:rsidR="004B28BD" w:rsidRPr="00B85488">
        <w:rPr>
          <w:rFonts w:eastAsiaTheme="minorEastAsia"/>
          <w:bCs/>
          <w:color w:val="000000" w:themeColor="text1"/>
          <w:kern w:val="24"/>
        </w:rPr>
        <w:t xml:space="preserve">Probiotics for prevention of necrotizing </w:t>
      </w:r>
      <w:proofErr w:type="spellStart"/>
      <w:r w:rsidR="004B28BD" w:rsidRPr="00B85488">
        <w:rPr>
          <w:rFonts w:eastAsiaTheme="minorEastAsia"/>
          <w:bCs/>
          <w:color w:val="000000" w:themeColor="text1"/>
          <w:kern w:val="24"/>
        </w:rPr>
        <w:t>ent</w:t>
      </w:r>
      <w:r>
        <w:rPr>
          <w:rFonts w:eastAsiaTheme="minorEastAsia"/>
          <w:bCs/>
          <w:color w:val="000000" w:themeColor="text1"/>
          <w:kern w:val="24"/>
        </w:rPr>
        <w:t>erocolitis</w:t>
      </w:r>
      <w:proofErr w:type="spellEnd"/>
      <w:r>
        <w:rPr>
          <w:rFonts w:eastAsiaTheme="minorEastAsia"/>
          <w:bCs/>
          <w:color w:val="000000" w:themeColor="text1"/>
          <w:kern w:val="24"/>
        </w:rPr>
        <w:t xml:space="preserve"> in preterm infants”</w:t>
      </w:r>
      <w:r w:rsidR="004B28BD" w:rsidRPr="00B85488">
        <w:rPr>
          <w:rFonts w:eastAsiaTheme="minorEastAsia"/>
          <w:bCs/>
          <w:color w:val="000000" w:themeColor="text1"/>
          <w:kern w:val="24"/>
        </w:rPr>
        <w:t xml:space="preserve"> </w:t>
      </w:r>
      <w:r w:rsidR="004B28BD" w:rsidRPr="00B85488">
        <w:rPr>
          <w:rFonts w:eastAsiaTheme="minorEastAsia"/>
          <w:bCs/>
          <w:i/>
          <w:iCs/>
          <w:color w:val="000000" w:themeColor="text1"/>
          <w:kern w:val="24"/>
        </w:rPr>
        <w:t xml:space="preserve">The Cochrane Library </w:t>
      </w:r>
      <w:r w:rsidR="004B28BD" w:rsidRPr="00B85488">
        <w:rPr>
          <w:rFonts w:eastAsiaTheme="minorEastAsia"/>
          <w:bCs/>
          <w:color w:val="000000" w:themeColor="text1"/>
          <w:kern w:val="24"/>
        </w:rPr>
        <w:t>2011, Issue 3</w:t>
      </w:r>
      <w:r>
        <w:rPr>
          <w:rFonts w:eastAsiaTheme="minorEastAsia"/>
          <w:bCs/>
          <w:color w:val="000000" w:themeColor="text1"/>
          <w:kern w:val="24"/>
        </w:rPr>
        <w:t xml:space="preserve">. </w:t>
      </w:r>
      <w:r>
        <w:t>2008 Jan 23</w:t>
      </w:r>
    </w:p>
    <w:p w:rsidR="004B28BD" w:rsidRPr="004B28BD" w:rsidRDefault="004B28BD" w:rsidP="004B28BD">
      <w:pPr>
        <w:rPr>
          <w:rFonts w:ascii="Times New Roman" w:hAnsi="Times New Roman" w:cs="Times New Roman"/>
          <w:sz w:val="24"/>
          <w:szCs w:val="24"/>
        </w:rPr>
      </w:pPr>
    </w:p>
    <w:p w:rsidR="00AE27DE" w:rsidRDefault="00AE27DE" w:rsidP="00AE27DE">
      <w:pPr>
        <w:rPr>
          <w:rFonts w:ascii="Times New Roman" w:hAnsi="Times New Roman" w:cs="Times New Roman"/>
          <w:b/>
          <w:sz w:val="24"/>
          <w:szCs w:val="24"/>
        </w:rPr>
      </w:pPr>
    </w:p>
    <w:p w:rsidR="00AE27DE" w:rsidRPr="00AE27DE" w:rsidRDefault="00AE27DE" w:rsidP="00AE27DE">
      <w:pPr>
        <w:ind w:left="3600" w:firstLine="720"/>
        <w:rPr>
          <w:rFonts w:ascii="Times New Roman" w:hAnsi="Times New Roman" w:cs="Times New Roman"/>
          <w:b/>
          <w:sz w:val="24"/>
          <w:szCs w:val="24"/>
        </w:rPr>
      </w:pPr>
    </w:p>
    <w:sectPr w:rsidR="00AE27DE" w:rsidRPr="00AE2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FC0CBE"/>
    <w:multiLevelType w:val="hybridMultilevel"/>
    <w:tmpl w:val="0A18B96C"/>
    <w:lvl w:ilvl="0" w:tplc="02BAF358">
      <w:start w:val="1"/>
      <w:numFmt w:val="decimal"/>
      <w:lvlText w:val="%1."/>
      <w:lvlJc w:val="left"/>
      <w:pPr>
        <w:tabs>
          <w:tab w:val="num" w:pos="720"/>
        </w:tabs>
        <w:ind w:left="720" w:hanging="360"/>
      </w:pPr>
    </w:lvl>
    <w:lvl w:ilvl="1" w:tplc="FE745244" w:tentative="1">
      <w:start w:val="1"/>
      <w:numFmt w:val="decimal"/>
      <w:lvlText w:val="%2."/>
      <w:lvlJc w:val="left"/>
      <w:pPr>
        <w:tabs>
          <w:tab w:val="num" w:pos="1440"/>
        </w:tabs>
        <w:ind w:left="1440" w:hanging="360"/>
      </w:pPr>
    </w:lvl>
    <w:lvl w:ilvl="2" w:tplc="8586F7E6" w:tentative="1">
      <w:start w:val="1"/>
      <w:numFmt w:val="decimal"/>
      <w:lvlText w:val="%3."/>
      <w:lvlJc w:val="left"/>
      <w:pPr>
        <w:tabs>
          <w:tab w:val="num" w:pos="2160"/>
        </w:tabs>
        <w:ind w:left="2160" w:hanging="360"/>
      </w:pPr>
    </w:lvl>
    <w:lvl w:ilvl="3" w:tplc="E332798C" w:tentative="1">
      <w:start w:val="1"/>
      <w:numFmt w:val="decimal"/>
      <w:lvlText w:val="%4."/>
      <w:lvlJc w:val="left"/>
      <w:pPr>
        <w:tabs>
          <w:tab w:val="num" w:pos="2880"/>
        </w:tabs>
        <w:ind w:left="2880" w:hanging="360"/>
      </w:pPr>
    </w:lvl>
    <w:lvl w:ilvl="4" w:tplc="7B8AF06E" w:tentative="1">
      <w:start w:val="1"/>
      <w:numFmt w:val="decimal"/>
      <w:lvlText w:val="%5."/>
      <w:lvlJc w:val="left"/>
      <w:pPr>
        <w:tabs>
          <w:tab w:val="num" w:pos="3600"/>
        </w:tabs>
        <w:ind w:left="3600" w:hanging="360"/>
      </w:pPr>
    </w:lvl>
    <w:lvl w:ilvl="5" w:tplc="52586E82" w:tentative="1">
      <w:start w:val="1"/>
      <w:numFmt w:val="decimal"/>
      <w:lvlText w:val="%6."/>
      <w:lvlJc w:val="left"/>
      <w:pPr>
        <w:tabs>
          <w:tab w:val="num" w:pos="4320"/>
        </w:tabs>
        <w:ind w:left="4320" w:hanging="360"/>
      </w:pPr>
    </w:lvl>
    <w:lvl w:ilvl="6" w:tplc="CA246A82" w:tentative="1">
      <w:start w:val="1"/>
      <w:numFmt w:val="decimal"/>
      <w:lvlText w:val="%7."/>
      <w:lvlJc w:val="left"/>
      <w:pPr>
        <w:tabs>
          <w:tab w:val="num" w:pos="5040"/>
        </w:tabs>
        <w:ind w:left="5040" w:hanging="360"/>
      </w:pPr>
    </w:lvl>
    <w:lvl w:ilvl="7" w:tplc="592C577C" w:tentative="1">
      <w:start w:val="1"/>
      <w:numFmt w:val="decimal"/>
      <w:lvlText w:val="%8."/>
      <w:lvlJc w:val="left"/>
      <w:pPr>
        <w:tabs>
          <w:tab w:val="num" w:pos="5760"/>
        </w:tabs>
        <w:ind w:left="5760" w:hanging="360"/>
      </w:pPr>
    </w:lvl>
    <w:lvl w:ilvl="8" w:tplc="A66AC01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857"/>
    <w:rsid w:val="00040A1B"/>
    <w:rsid w:val="004B28BD"/>
    <w:rsid w:val="004F75D4"/>
    <w:rsid w:val="005362DA"/>
    <w:rsid w:val="005425B9"/>
    <w:rsid w:val="006E4E3E"/>
    <w:rsid w:val="00765B6F"/>
    <w:rsid w:val="008453BD"/>
    <w:rsid w:val="00AE27DE"/>
    <w:rsid w:val="00B57857"/>
    <w:rsid w:val="00B85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8BD"/>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8BD"/>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315475">
      <w:bodyDiv w:val="1"/>
      <w:marLeft w:val="0"/>
      <w:marRight w:val="0"/>
      <w:marTop w:val="0"/>
      <w:marBottom w:val="0"/>
      <w:divBdr>
        <w:top w:val="none" w:sz="0" w:space="0" w:color="auto"/>
        <w:left w:val="none" w:sz="0" w:space="0" w:color="auto"/>
        <w:bottom w:val="none" w:sz="0" w:space="0" w:color="auto"/>
        <w:right w:val="none" w:sz="0" w:space="0" w:color="auto"/>
      </w:divBdr>
      <w:divsChild>
        <w:div w:id="952369277">
          <w:marLeft w:val="360"/>
          <w:marRight w:val="0"/>
          <w:marTop w:val="0"/>
          <w:marBottom w:val="0"/>
          <w:divBdr>
            <w:top w:val="none" w:sz="0" w:space="0" w:color="auto"/>
            <w:left w:val="none" w:sz="0" w:space="0" w:color="auto"/>
            <w:bottom w:val="none" w:sz="0" w:space="0" w:color="auto"/>
            <w:right w:val="none" w:sz="0" w:space="0" w:color="auto"/>
          </w:divBdr>
        </w:div>
        <w:div w:id="1913658263">
          <w:marLeft w:val="360"/>
          <w:marRight w:val="0"/>
          <w:marTop w:val="50"/>
          <w:marBottom w:val="0"/>
          <w:divBdr>
            <w:top w:val="none" w:sz="0" w:space="0" w:color="auto"/>
            <w:left w:val="none" w:sz="0" w:space="0" w:color="auto"/>
            <w:bottom w:val="none" w:sz="0" w:space="0" w:color="auto"/>
            <w:right w:val="none" w:sz="0" w:space="0" w:color="auto"/>
          </w:divBdr>
        </w:div>
        <w:div w:id="264963906">
          <w:marLeft w:val="360"/>
          <w:marRight w:val="0"/>
          <w:marTop w:val="50"/>
          <w:marBottom w:val="0"/>
          <w:divBdr>
            <w:top w:val="none" w:sz="0" w:space="0" w:color="auto"/>
            <w:left w:val="none" w:sz="0" w:space="0" w:color="auto"/>
            <w:bottom w:val="none" w:sz="0" w:space="0" w:color="auto"/>
            <w:right w:val="none" w:sz="0" w:space="0" w:color="auto"/>
          </w:divBdr>
        </w:div>
        <w:div w:id="16065600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Chaim Aron</dc:creator>
  <cp:keywords/>
  <dc:description/>
  <cp:lastModifiedBy>Boykan, Rachel</cp:lastModifiedBy>
  <cp:revision>2</cp:revision>
  <dcterms:created xsi:type="dcterms:W3CDTF">2013-06-18T16:48:00Z</dcterms:created>
  <dcterms:modified xsi:type="dcterms:W3CDTF">2013-06-18T16:48:00Z</dcterms:modified>
</cp:coreProperties>
</file>